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58" w:rsidRPr="00FA0C8B" w:rsidRDefault="00F03C58" w:rsidP="00F03C58">
      <w:pPr>
        <w:shd w:val="clear" w:color="auto" w:fill="FFFFFF"/>
        <w:spacing w:before="120" w:after="0" w:line="240" w:lineRule="auto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Subjekt údajů má právo na následující informace: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Informace o účelech a právním základu zpracování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Informace o kategoriích osobních údajů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 xml:space="preserve">Informace o příjemcích nebo kategoriích příjemců, kterým jsou </w:t>
      </w:r>
      <w:r w:rsidR="000B7F74" w:rsidRPr="00FA0C8B">
        <w:rPr>
          <w:rFonts w:ascii="Book Antiqua" w:eastAsia="Times New Roman" w:hAnsi="Book Antiqua" w:cs="Times New Roman"/>
          <w:color w:val="444444"/>
          <w:lang w:eastAsia="cs-CZ"/>
        </w:rPr>
        <w:t>osobní údaje (dále jen „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OÚ</w:t>
      </w:r>
      <w:r w:rsidR="000B7F74" w:rsidRPr="00FA0C8B">
        <w:rPr>
          <w:rFonts w:ascii="Book Antiqua" w:eastAsia="Times New Roman" w:hAnsi="Book Antiqua" w:cs="Times New Roman"/>
          <w:color w:val="444444"/>
          <w:lang w:eastAsia="cs-CZ"/>
        </w:rPr>
        <w:t>“)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 xml:space="preserve"> předávány (včetně předávání do třetích zemí a mezinárodním organizacím a s tím souvisejícími zárukami ochrany)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Informace o plánované době, po kterou jsou OÚ uloženy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Skutečnost, že dochází k automatizovanému rozhodování včetně profilování a informace o použitém postupu a důsledcích takového zpracování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Konkretizaci oprávněného zájmu správce</w:t>
      </w:r>
    </w:p>
    <w:p w:rsidR="00F03C58" w:rsidRPr="00FA0C8B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Informace o zdroji, ze kterého OÚ pocházejí</w:t>
      </w:r>
    </w:p>
    <w:p w:rsidR="00F03C58" w:rsidRPr="00FA0C8B" w:rsidRDefault="00F03C58" w:rsidP="00F03C58">
      <w:pPr>
        <w:shd w:val="clear" w:color="auto" w:fill="FFFFFF"/>
        <w:spacing w:before="120" w:after="0" w:line="240" w:lineRule="auto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V případě, že by správce po dobu zpracování Vašich osobních údajů hodlal Vaše osobní údaje zpracovávat pro jiný účel, než pro který byly poskytnuty, budete o tomto jiném účelu i dalších souvisejících skutečnostech vždy předem informován a dále bude postupováno v souladu s platnou legislativou.</w:t>
      </w:r>
    </w:p>
    <w:p w:rsidR="00F03C58" w:rsidRPr="00FA0C8B" w:rsidRDefault="00F03C58" w:rsidP="00F03C58">
      <w:pPr>
        <w:shd w:val="clear" w:color="auto" w:fill="FFFFFF"/>
        <w:spacing w:before="120" w:after="0" w:line="240" w:lineRule="auto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 xml:space="preserve">Dále má subjekt údajů právo </w:t>
      </w:r>
      <w:proofErr w:type="gramStart"/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na</w:t>
      </w:r>
      <w:proofErr w:type="gramEnd"/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:</w:t>
      </w:r>
    </w:p>
    <w:p w:rsidR="00F03C58" w:rsidRPr="00FA0C8B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Na </w:t>
      </w: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informaci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, zda jsou či nejsou jeho OÚ zpracovávány a na</w:t>
      </w: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 přístup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 ke svým zpracovávaným osobním údajům.</w:t>
      </w:r>
    </w:p>
    <w:p w:rsidR="00F03C58" w:rsidRPr="00FA0C8B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Opravu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 nepřesných a doplnění neúplných osobních údajů, které se ho týkají, a to bez zbytečného odkladu.</w:t>
      </w:r>
    </w:p>
    <w:p w:rsidR="00F03C58" w:rsidRPr="00FA0C8B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Výmaz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 osobních údajů, které se ho týkají, a to bez zbytečného odkladu („právo být zapomenut“) v případech kdy:</w:t>
      </w:r>
    </w:p>
    <w:p w:rsidR="00F03C58" w:rsidRPr="00FA0C8B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OÚ již nejsou pro dané účely potřebné,</w:t>
      </w:r>
    </w:p>
    <w:p w:rsidR="00F03C58" w:rsidRPr="00FA0C8B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subjekt údajů odvolá souhlas, na jehož základě byly OÚ zpracovávány a neexistuje žádný další právní důvod zpracování,</w:t>
      </w:r>
    </w:p>
    <w:p w:rsidR="00F03C58" w:rsidRPr="00FA0C8B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subjekt údajů vznese námitky proti zpracování a neexistují žádné převažující oprávnění důvody pro zpracování,</w:t>
      </w:r>
    </w:p>
    <w:p w:rsidR="00F03C58" w:rsidRPr="00FA0C8B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OÚ byly zpracovány protiprávně,</w:t>
      </w:r>
    </w:p>
    <w:p w:rsidR="00F03C58" w:rsidRPr="00FA0C8B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OÚ musí být vymazány ke splnění právní povinnosti,</w:t>
      </w:r>
    </w:p>
    <w:p w:rsidR="00F03C58" w:rsidRPr="00FA0C8B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Pokud OÚ byly zpracovány v souvislosti nabídkou služeb informační společnosti přímo dítěti do věku 16 let.</w:t>
      </w:r>
    </w:p>
    <w:p w:rsidR="00F03C58" w:rsidRPr="00FA0C8B" w:rsidRDefault="00F03C58" w:rsidP="00F03C58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Na</w:t>
      </w: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 omezené zpracování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, a to v následujících případech:</w:t>
      </w:r>
    </w:p>
    <w:p w:rsidR="00F03C58" w:rsidRPr="00FA0C8B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jestliže popíráte přesnost osobních údajů, a to na dobu potřebnou k tomu, aby správce mohl přesnost osobních údajů ověřit, </w:t>
      </w:r>
    </w:p>
    <w:p w:rsidR="00F03C58" w:rsidRPr="00FA0C8B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zpracování je protiprávní a subjekt údajů odmítá výmaz osobních údajů a žádá místo toho o omezení jejich použití, </w:t>
      </w:r>
    </w:p>
    <w:p w:rsidR="00F03C58" w:rsidRPr="00FA0C8B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správce již osobní údaje nepotřebuje pro účely zpracování, ale subjekt údajů je požaduje pro určení, výkon nebo obhajobu právních nároků, </w:t>
      </w:r>
    </w:p>
    <w:p w:rsidR="00F03C58" w:rsidRPr="00FA0C8B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jestliže jste již vznesl námitku proti zpracování v případě zpracování v oprávněném zájmu správce či třetích osob, dokud nebude ověřeno, zda oprávněné důvody správce převažují nad oprávněnými důvody subjektu údajů.</w:t>
      </w:r>
    </w:p>
    <w:p w:rsidR="00F03C58" w:rsidRPr="00FA0C8B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lastRenderedPageBreak/>
        <w:t>Na získání OÚ, které se ho týkají ve strukturovaném, běžně používaném a strojově čitelném formátu a na předání těchto údajů jinému správci (právo na </w:t>
      </w: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přenositelnost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) v případě, že je zpracování založeno na souhlasu či smlouvě a zároveň probíhá pouze automatizovaně.</w:t>
      </w:r>
    </w:p>
    <w:p w:rsidR="00F03C58" w:rsidRPr="00FA0C8B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Podat</w:t>
      </w: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 stížnost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 u dozorového orgánu, kterým je Úřad pro ochranu osobních údajů.</w:t>
      </w:r>
    </w:p>
    <w:p w:rsidR="00F03C58" w:rsidRPr="00FA0C8B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Právo vznést </w:t>
      </w: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námitku</w:t>
      </w:r>
      <w:r w:rsidRPr="00FA0C8B">
        <w:rPr>
          <w:rFonts w:ascii="Book Antiqua" w:eastAsia="Times New Roman" w:hAnsi="Book Antiqua" w:cs="Times New Roman"/>
          <w:color w:val="444444"/>
          <w:lang w:eastAsia="cs-CZ"/>
        </w:rPr>
        <w:t> proti zpracování, pokud se zpracování OÚ zakládá na oprávněném zájmu správce nebo zpracování ve veřejném zájmu.</w:t>
      </w:r>
    </w:p>
    <w:p w:rsidR="00F03C58" w:rsidRPr="00FA0C8B" w:rsidRDefault="00F03C58" w:rsidP="00F03C58">
      <w:pPr>
        <w:shd w:val="clear" w:color="auto" w:fill="FFFFFF"/>
        <w:spacing w:before="120" w:after="0" w:line="240" w:lineRule="auto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b/>
          <w:bCs/>
          <w:color w:val="444444"/>
          <w:lang w:eastAsia="cs-CZ"/>
        </w:rPr>
        <w:t>Práva subjektu údajů lze uplatňovat několika způsoby:</w:t>
      </w:r>
    </w:p>
    <w:p w:rsidR="00F03C58" w:rsidRPr="00FA0C8B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Osobně na pracovišti správce nebo pověřence po ověření totožnosti subjektu.</w:t>
      </w:r>
    </w:p>
    <w:p w:rsidR="00F03C58" w:rsidRPr="00FA0C8B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Písemně poštovní zásilkou na adrese správce nebo pověřence, kde podpis subjektu musí být úředně ověřen.</w:t>
      </w:r>
    </w:p>
    <w:p w:rsidR="00F03C58" w:rsidRPr="00FA0C8B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E-mailem správci nebo pověřenci, kde musí být elektronický podpis opatřený kvalifikovaným certifikátem.</w:t>
      </w:r>
    </w:p>
    <w:p w:rsidR="00F03C58" w:rsidRPr="00FA0C8B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Book Antiqua" w:eastAsia="Times New Roman" w:hAnsi="Book Antiqua" w:cs="Times New Roman"/>
          <w:color w:val="444444"/>
          <w:lang w:eastAsia="cs-CZ"/>
        </w:rPr>
      </w:pPr>
      <w:r w:rsidRPr="00FA0C8B">
        <w:rPr>
          <w:rFonts w:ascii="Book Antiqua" w:eastAsia="Times New Roman" w:hAnsi="Book Antiqua" w:cs="Times New Roman"/>
          <w:color w:val="444444"/>
          <w:lang w:eastAsia="cs-CZ"/>
        </w:rPr>
        <w:t>Datovou schránkou. </w:t>
      </w:r>
    </w:p>
    <w:p w:rsidR="0023046F" w:rsidRPr="00FA0C8B" w:rsidRDefault="0023046F" w:rsidP="006C5A17">
      <w:pPr>
        <w:rPr>
          <w:rFonts w:ascii="Book Antiqua" w:hAnsi="Book Antiqua" w:cs="Times New Roman"/>
        </w:rPr>
      </w:pPr>
    </w:p>
    <w:sectPr w:rsidR="0023046F" w:rsidRPr="00FA0C8B" w:rsidSect="00FA0C8B">
      <w:headerReference w:type="default" r:id="rId7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8B" w:rsidRDefault="00FA0C8B" w:rsidP="00FA0C8B">
      <w:pPr>
        <w:spacing w:after="0" w:line="240" w:lineRule="auto"/>
      </w:pPr>
      <w:r>
        <w:separator/>
      </w:r>
    </w:p>
  </w:endnote>
  <w:endnote w:type="continuationSeparator" w:id="1">
    <w:p w:rsidR="00FA0C8B" w:rsidRDefault="00FA0C8B" w:rsidP="00FA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8B" w:rsidRDefault="00FA0C8B" w:rsidP="00FA0C8B">
      <w:pPr>
        <w:spacing w:after="0" w:line="240" w:lineRule="auto"/>
      </w:pPr>
      <w:r>
        <w:separator/>
      </w:r>
    </w:p>
  </w:footnote>
  <w:footnote w:type="continuationSeparator" w:id="1">
    <w:p w:rsidR="00FA0C8B" w:rsidRDefault="00FA0C8B" w:rsidP="00FA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C8B" w:rsidRPr="00FA0C8B" w:rsidRDefault="00FA0C8B" w:rsidP="00FA0C8B">
    <w:pPr>
      <w:spacing w:after="0"/>
      <w:jc w:val="center"/>
      <w:rPr>
        <w:rFonts w:ascii="Book Antiqua" w:eastAsia="Times New Roman" w:hAnsi="Book Antiqua" w:cs="Times New Roman"/>
        <w:b/>
        <w:bCs/>
        <w:shd w:val="clear" w:color="auto" w:fill="FFFFFF"/>
        <w:lang w:eastAsia="cs-CZ"/>
      </w:rPr>
    </w:pPr>
    <w:r w:rsidRPr="00FA0C8B">
      <w:rPr>
        <w:rFonts w:ascii="Book Antiqua" w:eastAsia="Times New Roman" w:hAnsi="Book Antiqua" w:cs="Times New Roman"/>
        <w:b/>
        <w:bCs/>
        <w:shd w:val="clear" w:color="auto" w:fill="FFFFFF"/>
        <w:lang w:eastAsia="cs-CZ"/>
      </w:rPr>
      <w:t>PRÁVA SUBJEKTU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040"/>
    <w:multiLevelType w:val="multilevel"/>
    <w:tmpl w:val="A0B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27BEC"/>
    <w:multiLevelType w:val="multilevel"/>
    <w:tmpl w:val="DFD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728EC"/>
    <w:multiLevelType w:val="multilevel"/>
    <w:tmpl w:val="1F5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1644C"/>
    <w:multiLevelType w:val="multilevel"/>
    <w:tmpl w:val="110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A43C3"/>
    <w:multiLevelType w:val="multilevel"/>
    <w:tmpl w:val="A6A8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87C35"/>
    <w:multiLevelType w:val="multilevel"/>
    <w:tmpl w:val="BA9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65823"/>
    <w:multiLevelType w:val="multilevel"/>
    <w:tmpl w:val="1B8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A17"/>
    <w:rsid w:val="000B7F74"/>
    <w:rsid w:val="000D6FAE"/>
    <w:rsid w:val="000D7A7D"/>
    <w:rsid w:val="00100CD3"/>
    <w:rsid w:val="0023046F"/>
    <w:rsid w:val="00365EA8"/>
    <w:rsid w:val="004E4DF9"/>
    <w:rsid w:val="00532D17"/>
    <w:rsid w:val="006C5A17"/>
    <w:rsid w:val="008C28D1"/>
    <w:rsid w:val="00D86EFC"/>
    <w:rsid w:val="00F03C58"/>
    <w:rsid w:val="00F64C60"/>
    <w:rsid w:val="00FA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A7D"/>
  </w:style>
  <w:style w:type="paragraph" w:styleId="Nadpis2">
    <w:name w:val="heading 2"/>
    <w:basedOn w:val="Normln"/>
    <w:link w:val="Nadpis2Char"/>
    <w:uiPriority w:val="9"/>
    <w:qFormat/>
    <w:rsid w:val="006C5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5A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A1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C5A1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28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A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C8B"/>
  </w:style>
  <w:style w:type="paragraph" w:styleId="Zpat">
    <w:name w:val="footer"/>
    <w:basedOn w:val="Normln"/>
    <w:link w:val="ZpatChar"/>
    <w:uiPriority w:val="99"/>
    <w:semiHidden/>
    <w:unhideWhenUsed/>
    <w:rsid w:val="00FA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0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Hewlett-Packard Company</cp:lastModifiedBy>
  <cp:revision>5</cp:revision>
  <dcterms:created xsi:type="dcterms:W3CDTF">2018-08-03T09:07:00Z</dcterms:created>
  <dcterms:modified xsi:type="dcterms:W3CDTF">2018-08-03T10:21:00Z</dcterms:modified>
</cp:coreProperties>
</file>